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FE04C" w14:textId="2AE3B738" w:rsidR="00740A04" w:rsidRPr="00EF1B96" w:rsidRDefault="00D9274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Praktikum Basisphase</w:t>
      </w:r>
      <w:r w:rsidR="00740A04" w:rsidRPr="00EF1B96">
        <w:rPr>
          <w:rFonts w:ascii="Arial" w:hAnsi="Arial" w:cs="Arial"/>
          <w:b/>
          <w:bCs/>
          <w:sz w:val="28"/>
          <w:szCs w:val="28"/>
        </w:rPr>
        <w:t xml:space="preserve">: </w:t>
      </w:r>
      <w:r w:rsidR="002B6E4C" w:rsidRPr="00EF1B96">
        <w:rPr>
          <w:rFonts w:ascii="Arial" w:hAnsi="Arial" w:cs="Arial"/>
          <w:b/>
          <w:bCs/>
          <w:sz w:val="28"/>
          <w:szCs w:val="28"/>
        </w:rPr>
        <w:t>Testat und Bilanzierung</w:t>
      </w:r>
    </w:p>
    <w:p w14:paraId="3BF78E53" w14:textId="77777777" w:rsidR="00740A04" w:rsidRDefault="00740A0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3823"/>
        <w:gridCol w:w="6804"/>
      </w:tblGrid>
      <w:tr w:rsidR="00F8515A" w14:paraId="201D42DC" w14:textId="77777777" w:rsidTr="00F8515A">
        <w:trPr>
          <w:trHeight w:val="397"/>
        </w:trPr>
        <w:tc>
          <w:tcPr>
            <w:tcW w:w="3823" w:type="dxa"/>
            <w:shd w:val="clear" w:color="auto" w:fill="F9E70D"/>
            <w:vAlign w:val="center"/>
          </w:tcPr>
          <w:p w14:paraId="68D7B629" w14:textId="6FCDFE0A" w:rsidR="00F8515A" w:rsidRPr="00F8515A" w:rsidRDefault="00F8515A" w:rsidP="00F8515A">
            <w:pPr>
              <w:rPr>
                <w:rFonts w:ascii="Arial" w:hAnsi="Arial" w:cs="Arial"/>
                <w:sz w:val="20"/>
                <w:szCs w:val="20"/>
              </w:rPr>
            </w:pPr>
            <w:r w:rsidRPr="00F8515A">
              <w:rPr>
                <w:rFonts w:ascii="Arial" w:hAnsi="Arial" w:cs="Arial"/>
                <w:sz w:val="20"/>
                <w:szCs w:val="20"/>
              </w:rPr>
              <w:t>Student/</w:t>
            </w:r>
            <w:r w:rsidR="00AE56C0">
              <w:rPr>
                <w:rFonts w:ascii="Arial" w:hAnsi="Arial" w:cs="Arial"/>
                <w:sz w:val="20"/>
                <w:szCs w:val="20"/>
              </w:rPr>
              <w:t>-</w:t>
            </w:r>
            <w:r w:rsidRPr="00F8515A">
              <w:rPr>
                <w:rFonts w:ascii="Arial" w:hAnsi="Arial" w:cs="Arial"/>
                <w:sz w:val="20"/>
                <w:szCs w:val="20"/>
              </w:rPr>
              <w:t>in:</w:t>
            </w:r>
          </w:p>
        </w:tc>
        <w:tc>
          <w:tcPr>
            <w:tcW w:w="6804" w:type="dxa"/>
            <w:shd w:val="clear" w:color="auto" w:fill="F9E70D"/>
            <w:vAlign w:val="center"/>
          </w:tcPr>
          <w:p w14:paraId="367420DB" w14:textId="48308071" w:rsidR="00F8515A" w:rsidRPr="00F8515A" w:rsidRDefault="00B056B1" w:rsidP="00F85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8515A" w14:paraId="4EBDAD7A" w14:textId="77777777" w:rsidTr="00F8515A">
        <w:trPr>
          <w:trHeight w:val="397"/>
        </w:trPr>
        <w:tc>
          <w:tcPr>
            <w:tcW w:w="3823" w:type="dxa"/>
            <w:shd w:val="clear" w:color="auto" w:fill="F9E70D"/>
            <w:vAlign w:val="center"/>
          </w:tcPr>
          <w:p w14:paraId="1D9AA879" w14:textId="30D25E4E" w:rsidR="00F8515A" w:rsidRDefault="00F8515A" w:rsidP="00F85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15A">
              <w:rPr>
                <w:rFonts w:ascii="Arial" w:hAnsi="Arial" w:cs="Arial"/>
                <w:sz w:val="20"/>
                <w:szCs w:val="20"/>
              </w:rPr>
              <w:t>Hauptverantwortliche Praxislehrperson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804" w:type="dxa"/>
            <w:shd w:val="clear" w:color="auto" w:fill="F9E70D"/>
            <w:vAlign w:val="center"/>
          </w:tcPr>
          <w:p w14:paraId="513DE66C" w14:textId="6FDD0D91" w:rsidR="00F8515A" w:rsidRPr="004E5CCD" w:rsidRDefault="00B056B1" w:rsidP="00F8515A">
            <w:pPr>
              <w:rPr>
                <w:rFonts w:ascii="Arial" w:hAnsi="Arial" w:cs="Arial"/>
                <w:sz w:val="20"/>
                <w:szCs w:val="20"/>
              </w:rPr>
            </w:pPr>
            <w:r w:rsidRPr="004E5C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E5C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5CCD">
              <w:rPr>
                <w:rFonts w:ascii="Arial" w:hAnsi="Arial" w:cs="Arial"/>
                <w:sz w:val="20"/>
                <w:szCs w:val="20"/>
              </w:rPr>
            </w:r>
            <w:r w:rsidRPr="004E5C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8515A" w14:paraId="570B4578" w14:textId="77777777" w:rsidTr="00F8515A">
        <w:trPr>
          <w:trHeight w:val="397"/>
        </w:trPr>
        <w:tc>
          <w:tcPr>
            <w:tcW w:w="3823" w:type="dxa"/>
            <w:shd w:val="clear" w:color="auto" w:fill="F9E70D"/>
            <w:vAlign w:val="center"/>
          </w:tcPr>
          <w:p w14:paraId="4B4D6EFB" w14:textId="79A5544E" w:rsidR="00F8515A" w:rsidRPr="00F8515A" w:rsidRDefault="00F8515A" w:rsidP="00F85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Evt</w:t>
            </w:r>
            <w:r w:rsidR="00401663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. weitere Praxislehrpersonen</w:t>
            </w:r>
          </w:p>
        </w:tc>
        <w:tc>
          <w:tcPr>
            <w:tcW w:w="6804" w:type="dxa"/>
            <w:shd w:val="clear" w:color="auto" w:fill="F9E70D"/>
            <w:vAlign w:val="center"/>
          </w:tcPr>
          <w:p w14:paraId="74A7739D" w14:textId="5359F786" w:rsidR="00F8515A" w:rsidRDefault="00B056B1" w:rsidP="00F85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F8515A" w14:paraId="60E59946" w14:textId="77777777" w:rsidTr="00F8515A">
        <w:trPr>
          <w:trHeight w:val="397"/>
        </w:trPr>
        <w:tc>
          <w:tcPr>
            <w:tcW w:w="3823" w:type="dxa"/>
            <w:shd w:val="clear" w:color="auto" w:fill="F9E70D"/>
            <w:vAlign w:val="center"/>
          </w:tcPr>
          <w:p w14:paraId="7AF4829B" w14:textId="4A6851FF" w:rsidR="00F8515A" w:rsidRDefault="00F8515A" w:rsidP="00F85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Praktikumsort / Schulhaus</w:t>
            </w:r>
          </w:p>
        </w:tc>
        <w:tc>
          <w:tcPr>
            <w:tcW w:w="6804" w:type="dxa"/>
            <w:shd w:val="clear" w:color="auto" w:fill="F9E70D"/>
            <w:vAlign w:val="center"/>
          </w:tcPr>
          <w:p w14:paraId="114360CF" w14:textId="0C345EC5" w:rsidR="00F8515A" w:rsidRPr="004E5CCD" w:rsidRDefault="00B056B1" w:rsidP="00F8515A">
            <w:pPr>
              <w:rPr>
                <w:rFonts w:ascii="Arial" w:hAnsi="Arial" w:cs="Arial"/>
                <w:sz w:val="20"/>
                <w:szCs w:val="20"/>
              </w:rPr>
            </w:pPr>
            <w:r w:rsidRPr="004E5C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E5C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E5CCD">
              <w:rPr>
                <w:rFonts w:ascii="Arial" w:hAnsi="Arial" w:cs="Arial"/>
                <w:sz w:val="20"/>
                <w:szCs w:val="20"/>
              </w:rPr>
            </w:r>
            <w:r w:rsidRPr="004E5C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5CC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3B1D76B" w14:textId="77777777" w:rsidR="00F8515A" w:rsidRPr="00E36B37" w:rsidRDefault="00F8515A">
      <w:pPr>
        <w:rPr>
          <w:rFonts w:ascii="Arial" w:hAnsi="Arial" w:cs="Arial"/>
          <w:b/>
          <w:bCs/>
          <w:sz w:val="20"/>
          <w:szCs w:val="20"/>
        </w:rPr>
      </w:pPr>
    </w:p>
    <w:p w14:paraId="7E75B010" w14:textId="77777777" w:rsidR="00740A04" w:rsidRPr="00E36B37" w:rsidRDefault="00740A04">
      <w:pPr>
        <w:rPr>
          <w:rFonts w:ascii="Arial" w:hAnsi="Arial" w:cs="Arial"/>
          <w:b/>
          <w:bCs/>
          <w:sz w:val="20"/>
          <w:szCs w:val="20"/>
        </w:rPr>
      </w:pPr>
    </w:p>
    <w:p w14:paraId="4032FA6C" w14:textId="09E77413" w:rsidR="00E36B37" w:rsidRDefault="00E36B3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Formale Kriterien / Berufseignung</w:t>
      </w:r>
    </w:p>
    <w:tbl>
      <w:tblPr>
        <w:tblStyle w:val="Tabellenraster"/>
        <w:tblW w:w="10583" w:type="dxa"/>
        <w:tblLook w:val="04A0" w:firstRow="1" w:lastRow="0" w:firstColumn="1" w:lastColumn="0" w:noHBand="0" w:noVBand="1"/>
      </w:tblPr>
      <w:tblGrid>
        <w:gridCol w:w="7650"/>
        <w:gridCol w:w="992"/>
        <w:gridCol w:w="999"/>
        <w:gridCol w:w="942"/>
      </w:tblGrid>
      <w:tr w:rsidR="002B6E4C" w:rsidRPr="00E36B37" w14:paraId="112FA3B0" w14:textId="77777777" w:rsidTr="00B056B1">
        <w:trPr>
          <w:trHeight w:val="278"/>
        </w:trPr>
        <w:tc>
          <w:tcPr>
            <w:tcW w:w="7650" w:type="dxa"/>
            <w:shd w:val="clear" w:color="auto" w:fill="D9E2F3" w:themeFill="accent1" w:themeFillTint="33"/>
            <w:vAlign w:val="center"/>
          </w:tcPr>
          <w:p w14:paraId="533972E3" w14:textId="4C97A876" w:rsidR="002B6E4C" w:rsidRPr="00F80768" w:rsidRDefault="002B6E4C" w:rsidP="00F80768">
            <w:pPr>
              <w:rPr>
                <w:rFonts w:ascii="Arial" w:hAnsi="Arial" w:cs="Arial"/>
                <w:sz w:val="16"/>
                <w:szCs w:val="16"/>
              </w:rPr>
            </w:pPr>
            <w:r w:rsidRPr="00F80768">
              <w:rPr>
                <w:rFonts w:ascii="Arial" w:hAnsi="Arial" w:cs="Arial"/>
                <w:sz w:val="16"/>
                <w:szCs w:val="16"/>
              </w:rPr>
              <w:t>Der/die Student/</w:t>
            </w:r>
            <w:r w:rsidR="00AE56C0">
              <w:rPr>
                <w:rFonts w:ascii="Arial" w:hAnsi="Arial" w:cs="Arial"/>
                <w:sz w:val="16"/>
                <w:szCs w:val="16"/>
              </w:rPr>
              <w:t>-</w:t>
            </w:r>
            <w:r w:rsidRPr="00F80768">
              <w:rPr>
                <w:rFonts w:ascii="Arial" w:hAnsi="Arial" w:cs="Arial"/>
                <w:sz w:val="16"/>
                <w:szCs w:val="16"/>
              </w:rPr>
              <w:t>in…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96AE8A1" w14:textId="580B8B54" w:rsidR="002B6E4C" w:rsidRPr="002B6E4C" w:rsidRDefault="002B6E4C" w:rsidP="002B6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klar erkennbar</w:t>
            </w:r>
          </w:p>
        </w:tc>
        <w:tc>
          <w:tcPr>
            <w:tcW w:w="999" w:type="dxa"/>
            <w:shd w:val="clear" w:color="auto" w:fill="D9E2F3" w:themeFill="accent1" w:themeFillTint="33"/>
          </w:tcPr>
          <w:p w14:paraId="0C323E4F" w14:textId="0E22F99A" w:rsidR="002B6E4C" w:rsidRPr="002B6E4C" w:rsidRDefault="002B6E4C" w:rsidP="002B6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2B6E4C">
              <w:rPr>
                <w:rFonts w:ascii="Arial" w:hAnsi="Arial" w:cs="Arial"/>
                <w:sz w:val="14"/>
                <w:szCs w:val="14"/>
              </w:rPr>
              <w:t>ehrheitl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DF941DC" w14:textId="7D25B502" w:rsidR="002B6E4C" w:rsidRPr="002B6E4C" w:rsidRDefault="002B6E4C" w:rsidP="002B6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erkennbar</w:t>
            </w:r>
          </w:p>
        </w:tc>
        <w:tc>
          <w:tcPr>
            <w:tcW w:w="942" w:type="dxa"/>
            <w:shd w:val="clear" w:color="auto" w:fill="D9E2F3" w:themeFill="accent1" w:themeFillTint="33"/>
          </w:tcPr>
          <w:p w14:paraId="3E607521" w14:textId="187D57B8" w:rsidR="002B6E4C" w:rsidRPr="002B6E4C" w:rsidRDefault="002B6E4C" w:rsidP="002B6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kaum erkennbar</w:t>
            </w:r>
          </w:p>
        </w:tc>
      </w:tr>
      <w:tr w:rsidR="002B6E4C" w:rsidRPr="00E36B37" w14:paraId="00DC42CC" w14:textId="77777777" w:rsidTr="00B056B1">
        <w:trPr>
          <w:trHeight w:val="679"/>
        </w:trPr>
        <w:tc>
          <w:tcPr>
            <w:tcW w:w="7650" w:type="dxa"/>
            <w:shd w:val="clear" w:color="auto" w:fill="auto"/>
            <w:vAlign w:val="center"/>
          </w:tcPr>
          <w:p w14:paraId="23B81FFF" w14:textId="77777777" w:rsidR="002B6E4C" w:rsidRPr="00E36B37" w:rsidRDefault="002B6E4C" w:rsidP="00DA3F52">
            <w:pPr>
              <w:pStyle w:val="Listenabsatz"/>
              <w:ind w:left="170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Gewissenhaftigkeit</w:t>
            </w:r>
          </w:p>
          <w:p w14:paraId="75E70290" w14:textId="397F9826" w:rsidR="002B6E4C" w:rsidRPr="002B6E4C" w:rsidRDefault="002A1F5A" w:rsidP="00DA3F52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2B6E4C">
              <w:rPr>
                <w:rFonts w:ascii="Arial" w:hAnsi="Arial" w:cs="Arial"/>
                <w:sz w:val="16"/>
                <w:szCs w:val="16"/>
              </w:rPr>
              <w:t xml:space="preserve">ält </w:t>
            </w:r>
            <w:r w:rsidR="002B6E4C" w:rsidRPr="002B6E4C">
              <w:rPr>
                <w:rFonts w:ascii="Arial" w:hAnsi="Arial" w:cs="Arial"/>
                <w:sz w:val="16"/>
                <w:szCs w:val="16"/>
              </w:rPr>
              <w:t xml:space="preserve">Aufgaben und Termine unter Einhaltung von Vereinbarungen und Vorgaben zuverlässig ein. </w:t>
            </w:r>
          </w:p>
          <w:p w14:paraId="3BC841E1" w14:textId="4511BAD8" w:rsidR="002B6E4C" w:rsidRPr="00E36B37" w:rsidRDefault="002A1F5A" w:rsidP="00DA3F52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2B6E4C">
              <w:rPr>
                <w:rFonts w:ascii="Arial" w:hAnsi="Arial" w:cs="Arial"/>
                <w:sz w:val="16"/>
                <w:szCs w:val="16"/>
              </w:rPr>
              <w:t xml:space="preserve">ält die </w:t>
            </w:r>
            <w:r w:rsidR="002B6E4C" w:rsidRPr="002B6E4C">
              <w:rPr>
                <w:rFonts w:ascii="Arial" w:hAnsi="Arial" w:cs="Arial"/>
                <w:sz w:val="16"/>
                <w:szCs w:val="16"/>
              </w:rPr>
              <w:t>Präsenzzeit und de</w:t>
            </w:r>
            <w:r w:rsidR="002B6E4C">
              <w:rPr>
                <w:rFonts w:ascii="Arial" w:hAnsi="Arial" w:cs="Arial"/>
                <w:sz w:val="16"/>
                <w:szCs w:val="16"/>
              </w:rPr>
              <w:t>n</w:t>
            </w:r>
            <w:r w:rsidR="002B6E4C" w:rsidRPr="002B6E4C">
              <w:rPr>
                <w:rFonts w:ascii="Arial" w:hAnsi="Arial" w:cs="Arial"/>
                <w:sz w:val="16"/>
                <w:szCs w:val="16"/>
              </w:rPr>
              <w:t xml:space="preserve"> Gesamtworkload </w:t>
            </w:r>
            <w:r w:rsidR="002B6E4C">
              <w:rPr>
                <w:rFonts w:ascii="Arial" w:hAnsi="Arial" w:cs="Arial"/>
                <w:sz w:val="16"/>
                <w:szCs w:val="16"/>
              </w:rPr>
              <w:t>ein</w:t>
            </w:r>
            <w:r w:rsidR="002B6E4C" w:rsidRPr="002B6E4C">
              <w:rPr>
                <w:rFonts w:ascii="Arial" w:hAnsi="Arial" w:cs="Arial"/>
                <w:sz w:val="16"/>
                <w:szCs w:val="16"/>
              </w:rPr>
              <w:t>.</w:t>
            </w:r>
            <w:r w:rsidR="002B6E4C" w:rsidRPr="00E36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920C8" w14:textId="1831EE0A" w:rsidR="002B6E4C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99" w:type="dxa"/>
            <w:shd w:val="clear" w:color="auto" w:fill="auto"/>
            <w:vAlign w:val="center"/>
          </w:tcPr>
          <w:p w14:paraId="0C94164E" w14:textId="70ED0848" w:rsidR="002B6E4C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8285F57" w14:textId="2E37FFC2" w:rsidR="002B6E4C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42E7D6FF" w14:textId="77777777" w:rsidTr="00B056B1">
        <w:trPr>
          <w:trHeight w:val="655"/>
        </w:trPr>
        <w:tc>
          <w:tcPr>
            <w:tcW w:w="7650" w:type="dxa"/>
            <w:shd w:val="clear" w:color="auto" w:fill="auto"/>
            <w:vAlign w:val="center"/>
          </w:tcPr>
          <w:p w14:paraId="325378AC" w14:textId="508D43B3" w:rsidR="00B056B1" w:rsidRPr="00DA3F52" w:rsidRDefault="00B056B1" w:rsidP="00B056B1">
            <w:pPr>
              <w:ind w:left="170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Eigenständigkeit und Verantwortungsübernahme</w:t>
            </w:r>
          </w:p>
          <w:p w14:paraId="28C4AE28" w14:textId="47FE6A6F" w:rsidR="00B056B1" w:rsidRPr="002B6E4C" w:rsidRDefault="002A1F5A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B056B1" w:rsidRPr="002B6E4C">
              <w:rPr>
                <w:rFonts w:ascii="Arial" w:hAnsi="Arial" w:cs="Arial"/>
                <w:sz w:val="16"/>
                <w:szCs w:val="16"/>
              </w:rPr>
              <w:t>ertritt eigen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B056B1" w:rsidRPr="002B6E4C">
              <w:rPr>
                <w:rFonts w:ascii="Arial" w:hAnsi="Arial" w:cs="Arial"/>
                <w:sz w:val="16"/>
                <w:szCs w:val="16"/>
              </w:rPr>
              <w:t xml:space="preserve"> Ansichten und übernimmt Verantwortung für das eigene Handeln in der Rolle als Lehrperson.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9385A" w14:textId="6DBE915A" w:rsidR="00B056B1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C5A0CB9" w14:textId="42DB2122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5A6E707" w14:textId="6B92DD81" w:rsidR="00B056B1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76112EAD" w14:textId="77777777" w:rsidTr="00B056B1">
        <w:trPr>
          <w:trHeight w:val="678"/>
        </w:trPr>
        <w:tc>
          <w:tcPr>
            <w:tcW w:w="7650" w:type="dxa"/>
            <w:shd w:val="clear" w:color="auto" w:fill="auto"/>
            <w:vAlign w:val="center"/>
          </w:tcPr>
          <w:p w14:paraId="47509455" w14:textId="77777777" w:rsidR="00B056B1" w:rsidRPr="00DA3F52" w:rsidRDefault="00B056B1" w:rsidP="00B056B1">
            <w:pPr>
              <w:ind w:left="170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Kontakt- und Kooperationsfähigkeit</w:t>
            </w:r>
          </w:p>
          <w:p w14:paraId="3EAF6F19" w14:textId="35DC9DC3" w:rsidR="00B056B1" w:rsidRPr="002B6E4C" w:rsidRDefault="002A1F5A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B056B1" w:rsidRPr="002B6E4C">
              <w:rPr>
                <w:rFonts w:ascii="Arial" w:hAnsi="Arial" w:cs="Arial"/>
                <w:sz w:val="16"/>
                <w:szCs w:val="16"/>
              </w:rPr>
              <w:t xml:space="preserve">st aufgeschlossen und kooperiert wertschätzend und unvoreingenommen. </w:t>
            </w:r>
          </w:p>
          <w:p w14:paraId="6A114703" w14:textId="77F5C8B6" w:rsidR="00B056B1" w:rsidRPr="002B6E4C" w:rsidRDefault="002A1F5A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="00B056B1" w:rsidRPr="002B6E4C">
              <w:rPr>
                <w:rFonts w:ascii="Arial" w:hAnsi="Arial" w:cs="Arial"/>
                <w:sz w:val="16"/>
                <w:szCs w:val="16"/>
              </w:rPr>
              <w:t>eigt Interesse für Sichtweisen anderer und nimmt Bedürfnisse und Befindlichkeiten wahr.</w:t>
            </w:r>
            <w:r w:rsidR="00B056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B65464" w14:textId="79660E84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3DE1C20" w14:textId="5B47DEC1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AE9CFE3" w14:textId="6F39753E" w:rsidR="00B056B1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19656A20" w14:textId="77777777" w:rsidTr="00B056B1">
        <w:trPr>
          <w:trHeight w:val="678"/>
        </w:trPr>
        <w:tc>
          <w:tcPr>
            <w:tcW w:w="7650" w:type="dxa"/>
            <w:shd w:val="clear" w:color="auto" w:fill="auto"/>
            <w:vAlign w:val="center"/>
          </w:tcPr>
          <w:p w14:paraId="6E1CC031" w14:textId="77777777" w:rsidR="00B056B1" w:rsidRPr="00DA3F52" w:rsidRDefault="00B056B1" w:rsidP="00B056B1">
            <w:pPr>
              <w:pStyle w:val="Listenabsatz"/>
              <w:ind w:left="170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Belastbarkeit</w:t>
            </w:r>
          </w:p>
          <w:p w14:paraId="082FA515" w14:textId="3F5D3C28" w:rsidR="00B056B1" w:rsidRPr="002B6E4C" w:rsidRDefault="002A1F5A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B056B1" w:rsidRPr="002B6E4C">
              <w:rPr>
                <w:rFonts w:ascii="Arial" w:hAnsi="Arial" w:cs="Arial"/>
                <w:sz w:val="16"/>
                <w:szCs w:val="16"/>
              </w:rPr>
              <w:t xml:space="preserve">leibt in wahrgenommenen Belastungssituationen handlungsfähig und lösungsorientiert. </w:t>
            </w:r>
          </w:p>
          <w:p w14:paraId="759BE274" w14:textId="5C06A992" w:rsidR="00B056B1" w:rsidRPr="00E36B37" w:rsidRDefault="00B056B1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20"/>
                <w:szCs w:val="20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>schätzt seine</w:t>
            </w:r>
            <w:r w:rsidR="00264E51">
              <w:rPr>
                <w:rFonts w:ascii="Arial" w:hAnsi="Arial" w:cs="Arial"/>
                <w:sz w:val="16"/>
                <w:szCs w:val="16"/>
              </w:rPr>
              <w:t>/ihre</w:t>
            </w:r>
            <w:r w:rsidRPr="002B6E4C">
              <w:rPr>
                <w:rFonts w:ascii="Arial" w:hAnsi="Arial" w:cs="Arial"/>
                <w:sz w:val="16"/>
                <w:szCs w:val="16"/>
              </w:rPr>
              <w:t xml:space="preserve"> eigenen Ressourcen und Grenzen richtig ein und nimmt bei Bedarf Hilfe in Anspruch.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E3EFE" w14:textId="5DD9E8E4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84B6D34" w14:textId="0BC8591C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0A967D8" w14:textId="200F3854" w:rsidR="00B056B1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2840F8E7" w14:textId="77777777" w:rsidTr="00B056B1">
        <w:trPr>
          <w:trHeight w:val="678"/>
        </w:trPr>
        <w:tc>
          <w:tcPr>
            <w:tcW w:w="7650" w:type="dxa"/>
            <w:shd w:val="clear" w:color="auto" w:fill="auto"/>
            <w:vAlign w:val="center"/>
          </w:tcPr>
          <w:p w14:paraId="3372D99F" w14:textId="77777777" w:rsidR="00B056B1" w:rsidRPr="00DA3F52" w:rsidRDefault="00B056B1" w:rsidP="00B056B1">
            <w:pPr>
              <w:pStyle w:val="Listenabsatz"/>
              <w:ind w:left="170" w:hanging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Reflexions- und Lernbereitschaft</w:t>
            </w:r>
          </w:p>
          <w:p w14:paraId="226EA5DA" w14:textId="507DAC08" w:rsidR="00B056B1" w:rsidRPr="002B6E4C" w:rsidRDefault="00B056B1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zeigt Bereitschaft zur Auseinandersetzung mit Blick auf die eigene Professionalisierung. </w:t>
            </w:r>
          </w:p>
          <w:p w14:paraId="7170BE66" w14:textId="5CA7116C" w:rsidR="00B056B1" w:rsidRDefault="00B056B1" w:rsidP="00B056B1">
            <w:pPr>
              <w:pStyle w:val="Listenabsatz"/>
              <w:numPr>
                <w:ilvl w:val="0"/>
                <w:numId w:val="5"/>
              </w:numPr>
              <w:ind w:left="170" w:hanging="142"/>
              <w:rPr>
                <w:rFonts w:ascii="Arial" w:hAnsi="Arial" w:cs="Arial"/>
                <w:sz w:val="20"/>
                <w:szCs w:val="20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>ist motiviert, die eigene Handlungspraxis zu reflektieren und angemessene Alternativen und Konsequenzen abzuleiten.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97762" w14:textId="44225A1A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D453C87" w14:textId="74E774BA" w:rsidR="00B056B1" w:rsidRP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42FC90E" w14:textId="6E76093D" w:rsidR="00B056B1" w:rsidRPr="002B6E4C" w:rsidRDefault="00B056B1" w:rsidP="00B056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</w:tbl>
    <w:p w14:paraId="3884F5B9" w14:textId="77777777" w:rsidR="00E36B37" w:rsidRDefault="00E36B37">
      <w:pPr>
        <w:rPr>
          <w:rFonts w:ascii="Arial" w:hAnsi="Arial" w:cs="Arial"/>
          <w:b/>
          <w:bCs/>
          <w:sz w:val="20"/>
          <w:szCs w:val="20"/>
        </w:rPr>
      </w:pPr>
    </w:p>
    <w:p w14:paraId="08A778AA" w14:textId="0F5CB4A7" w:rsidR="00475642" w:rsidRPr="00F80768" w:rsidRDefault="00E36B37">
      <w:pPr>
        <w:rPr>
          <w:rFonts w:ascii="Arial" w:hAnsi="Arial" w:cs="Arial"/>
          <w:b/>
          <w:bCs/>
          <w:sz w:val="20"/>
          <w:szCs w:val="20"/>
        </w:rPr>
      </w:pPr>
      <w:r w:rsidRPr="00E36B37">
        <w:rPr>
          <w:rFonts w:ascii="Arial" w:hAnsi="Arial" w:cs="Arial"/>
          <w:b/>
          <w:bCs/>
          <w:sz w:val="20"/>
          <w:szCs w:val="20"/>
        </w:rPr>
        <w:t>Praktikumsspezifische Zielsetzungen</w:t>
      </w:r>
    </w:p>
    <w:tbl>
      <w:tblPr>
        <w:tblStyle w:val="Tabellenraster"/>
        <w:tblW w:w="10585" w:type="dxa"/>
        <w:tblLayout w:type="fixed"/>
        <w:tblLook w:val="04A0" w:firstRow="1" w:lastRow="0" w:firstColumn="1" w:lastColumn="0" w:noHBand="0" w:noVBand="1"/>
      </w:tblPr>
      <w:tblGrid>
        <w:gridCol w:w="7650"/>
        <w:gridCol w:w="992"/>
        <w:gridCol w:w="996"/>
        <w:gridCol w:w="947"/>
      </w:tblGrid>
      <w:tr w:rsidR="00F80768" w:rsidRPr="00E36B37" w14:paraId="32B6D47F" w14:textId="77777777" w:rsidTr="00B056B1">
        <w:trPr>
          <w:trHeight w:val="320"/>
        </w:trPr>
        <w:tc>
          <w:tcPr>
            <w:tcW w:w="7650" w:type="dxa"/>
            <w:shd w:val="clear" w:color="auto" w:fill="D9E2F3" w:themeFill="accent1" w:themeFillTint="33"/>
            <w:vAlign w:val="center"/>
          </w:tcPr>
          <w:p w14:paraId="446B40C3" w14:textId="7126A72F" w:rsidR="002B6E4C" w:rsidRPr="00F80768" w:rsidRDefault="002B6E4C" w:rsidP="00F80768">
            <w:pPr>
              <w:rPr>
                <w:rFonts w:ascii="Arial" w:hAnsi="Arial" w:cs="Arial"/>
                <w:sz w:val="16"/>
                <w:szCs w:val="16"/>
              </w:rPr>
            </w:pPr>
            <w:r w:rsidRPr="00F80768">
              <w:rPr>
                <w:rFonts w:ascii="Arial" w:hAnsi="Arial" w:cs="Arial"/>
                <w:sz w:val="16"/>
                <w:szCs w:val="16"/>
              </w:rPr>
              <w:t>Der/die Student/</w:t>
            </w:r>
            <w:r w:rsidR="00AE56C0">
              <w:rPr>
                <w:rFonts w:ascii="Arial" w:hAnsi="Arial" w:cs="Arial"/>
                <w:sz w:val="16"/>
                <w:szCs w:val="16"/>
              </w:rPr>
              <w:t>-</w:t>
            </w:r>
            <w:r w:rsidRPr="00F80768">
              <w:rPr>
                <w:rFonts w:ascii="Arial" w:hAnsi="Arial" w:cs="Arial"/>
                <w:sz w:val="16"/>
                <w:szCs w:val="16"/>
              </w:rPr>
              <w:t>in…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1A04C88" w14:textId="59FCC079" w:rsidR="002B6E4C" w:rsidRPr="00E36B37" w:rsidRDefault="002B6E4C" w:rsidP="002B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4"/>
                <w:szCs w:val="14"/>
              </w:rPr>
              <w:t>übertroffen</w:t>
            </w:r>
          </w:p>
        </w:tc>
        <w:tc>
          <w:tcPr>
            <w:tcW w:w="996" w:type="dxa"/>
            <w:shd w:val="clear" w:color="auto" w:fill="D9E2F3" w:themeFill="accent1" w:themeFillTint="33"/>
          </w:tcPr>
          <w:p w14:paraId="13BB466D" w14:textId="46F68317" w:rsidR="002B6E4C" w:rsidRPr="002B6E4C" w:rsidRDefault="002A1F5A" w:rsidP="002B6E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="002B6E4C" w:rsidRPr="002B6E4C">
              <w:rPr>
                <w:rFonts w:ascii="Arial" w:hAnsi="Arial" w:cs="Arial"/>
                <w:sz w:val="14"/>
                <w:szCs w:val="14"/>
              </w:rPr>
              <w:t>ehrheit</w:t>
            </w:r>
            <w:r w:rsidR="002B6E4C">
              <w:rPr>
                <w:rFonts w:ascii="Arial" w:hAnsi="Arial" w:cs="Arial"/>
                <w:sz w:val="14"/>
                <w:szCs w:val="14"/>
              </w:rPr>
              <w:t>l.</w:t>
            </w:r>
          </w:p>
          <w:p w14:paraId="1D040276" w14:textId="12897C8C" w:rsidR="002B6E4C" w:rsidRPr="00E36B37" w:rsidRDefault="002B6E4C" w:rsidP="002B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4"/>
                <w:szCs w:val="14"/>
              </w:rPr>
              <w:t>erfüllt</w:t>
            </w:r>
          </w:p>
        </w:tc>
        <w:tc>
          <w:tcPr>
            <w:tcW w:w="947" w:type="dxa"/>
            <w:shd w:val="clear" w:color="auto" w:fill="D9E2F3" w:themeFill="accent1" w:themeFillTint="33"/>
          </w:tcPr>
          <w:p w14:paraId="3DDF185F" w14:textId="08ED43D0" w:rsidR="002B6E4C" w:rsidRPr="00E36B37" w:rsidRDefault="002B6E4C" w:rsidP="002B6E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4"/>
                <w:szCs w:val="14"/>
              </w:rPr>
              <w:t>nicht erfüllt</w:t>
            </w:r>
          </w:p>
        </w:tc>
      </w:tr>
      <w:tr w:rsidR="00B056B1" w:rsidRPr="00E36B37" w14:paraId="514C4720" w14:textId="77777777" w:rsidTr="00B056B1">
        <w:trPr>
          <w:trHeight w:val="590"/>
        </w:trPr>
        <w:tc>
          <w:tcPr>
            <w:tcW w:w="7650" w:type="dxa"/>
            <w:shd w:val="clear" w:color="auto" w:fill="auto"/>
            <w:vAlign w:val="center"/>
          </w:tcPr>
          <w:p w14:paraId="58EC1245" w14:textId="2C44F9EA" w:rsidR="00B056B1" w:rsidRPr="00DA3F52" w:rsidRDefault="00B056B1" w:rsidP="00B056B1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Diagnose und Beurteilung:</w:t>
            </w:r>
            <w:r w:rsidRPr="00DA3F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8E1647" w14:textId="287B8A4B" w:rsidR="00B056B1" w:rsidRPr="002B6E4C" w:rsidRDefault="00B056B1" w:rsidP="00B056B1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kann verschiedene Methoden einsetzen, mit welchen der Lernstand von </w:t>
            </w:r>
            <w:r w:rsidR="00AE56C0">
              <w:rPr>
                <w:rFonts w:ascii="Arial" w:hAnsi="Arial" w:cs="Arial"/>
                <w:sz w:val="16"/>
                <w:szCs w:val="16"/>
              </w:rPr>
              <w:t>Schülerinnen und Schülern</w:t>
            </w:r>
            <w:r w:rsidRPr="002B6E4C">
              <w:rPr>
                <w:rFonts w:ascii="Arial" w:hAnsi="Arial" w:cs="Arial"/>
                <w:sz w:val="16"/>
                <w:szCs w:val="16"/>
              </w:rPr>
              <w:t xml:space="preserve"> erfasst und sichtbar wird.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9683B" w14:textId="50BA1EF8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49E1763" w14:textId="0F42F0D4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FF41165" w14:textId="161DBB9A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7218F97F" w14:textId="77777777" w:rsidTr="00B056B1">
        <w:trPr>
          <w:trHeight w:val="897"/>
        </w:trPr>
        <w:tc>
          <w:tcPr>
            <w:tcW w:w="7650" w:type="dxa"/>
            <w:shd w:val="clear" w:color="auto" w:fill="auto"/>
            <w:vAlign w:val="center"/>
          </w:tcPr>
          <w:p w14:paraId="7D1A7016" w14:textId="6D3463AA" w:rsidR="00B056B1" w:rsidRPr="00DA3F52" w:rsidRDefault="00B056B1" w:rsidP="00B056B1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Gestalten von Unterricht:</w:t>
            </w:r>
            <w:r w:rsidRPr="00DA3F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3F7CF0" w14:textId="3CB6A019" w:rsidR="00B056B1" w:rsidRPr="002B6E4C" w:rsidRDefault="00B056B1" w:rsidP="00B056B1">
            <w:pPr>
              <w:pStyle w:val="Listenabsatz"/>
              <w:numPr>
                <w:ilvl w:val="0"/>
                <w:numId w:val="4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leitet fachliche und überfachliche Lernziele aus dem Lehrplan 21 operationalisiert ab, nach denen sich der Aufbau des Unterrichts orientiert. </w:t>
            </w:r>
          </w:p>
          <w:p w14:paraId="76518524" w14:textId="0397ED9C" w:rsidR="00B056B1" w:rsidRPr="00E36B37" w:rsidRDefault="00B056B1" w:rsidP="00B056B1">
            <w:pPr>
              <w:numPr>
                <w:ilvl w:val="0"/>
                <w:numId w:val="1"/>
              </w:num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>kann Konzepte und einzelne Strategien der Klassenführung umsetzen</w:t>
            </w:r>
            <w:r w:rsidRPr="002B6E4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ABCFD" w14:textId="77777777" w:rsid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  <w:p w14:paraId="392D5CEC" w14:textId="77777777" w:rsidR="00B056B1" w:rsidRPr="00B056B1" w:rsidRDefault="00B056B1" w:rsidP="00B056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06DB336" w14:textId="5EA0E09E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F0F543C" w14:textId="77777777" w:rsid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  <w:p w14:paraId="27D321AA" w14:textId="77777777" w:rsidR="00B056B1" w:rsidRPr="00B056B1" w:rsidRDefault="00B056B1" w:rsidP="00B056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A029DA2" w14:textId="4A1F557E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A29EBD1" w14:textId="77777777" w:rsidR="00B056B1" w:rsidRDefault="00B056B1" w:rsidP="00B056B1">
            <w:pPr>
              <w:jc w:val="center"/>
              <w:rPr>
                <w:rFonts w:ascii="Arial" w:hAnsi="Arial" w:cs="Arial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  <w:p w14:paraId="6933A9E5" w14:textId="77777777" w:rsidR="00B056B1" w:rsidRPr="00B056B1" w:rsidRDefault="00B056B1" w:rsidP="00B056B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166069F" w14:textId="6548AD28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1B0148E1" w14:textId="77777777" w:rsidTr="00B056B1">
        <w:trPr>
          <w:trHeight w:val="517"/>
        </w:trPr>
        <w:tc>
          <w:tcPr>
            <w:tcW w:w="7650" w:type="dxa"/>
            <w:shd w:val="clear" w:color="auto" w:fill="auto"/>
            <w:vAlign w:val="center"/>
          </w:tcPr>
          <w:p w14:paraId="66856DD2" w14:textId="0DE072E9" w:rsidR="00B056B1" w:rsidRPr="00DA3F52" w:rsidRDefault="00B056B1" w:rsidP="00B056B1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Kommunikation und Zusammenarbeit</w:t>
            </w:r>
            <w:r w:rsidRPr="00DA3F52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4328612B" w14:textId="276F3196" w:rsidR="00B056B1" w:rsidRPr="002B6E4C" w:rsidRDefault="00B056B1" w:rsidP="00B056B1">
            <w:pPr>
              <w:pStyle w:val="Listenabsatz"/>
              <w:numPr>
                <w:ilvl w:val="0"/>
                <w:numId w:val="1"/>
              </w:numPr>
              <w:tabs>
                <w:tab w:val="clear" w:pos="720"/>
                <w:tab w:val="num" w:pos="453"/>
              </w:tabs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kommuniziert adressatengerecht mit </w:t>
            </w:r>
            <w:r w:rsidR="00AE56C0">
              <w:rPr>
                <w:rFonts w:ascii="Arial" w:hAnsi="Arial" w:cs="Arial"/>
                <w:sz w:val="16"/>
                <w:szCs w:val="16"/>
              </w:rPr>
              <w:t>den Schülerinnen und Schülern sowie</w:t>
            </w:r>
            <w:r w:rsidRPr="002B6E4C">
              <w:rPr>
                <w:rFonts w:ascii="Arial" w:hAnsi="Arial" w:cs="Arial"/>
                <w:sz w:val="16"/>
                <w:szCs w:val="16"/>
              </w:rPr>
              <w:t xml:space="preserve"> im Mikroteam.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474FA" w14:textId="564C16A8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0C9441A" w14:textId="400E1ECC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4660EE" w14:textId="78C04F66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0F4CD885" w14:textId="77777777" w:rsidTr="00B056B1">
        <w:trPr>
          <w:trHeight w:val="492"/>
        </w:trPr>
        <w:tc>
          <w:tcPr>
            <w:tcW w:w="7650" w:type="dxa"/>
            <w:shd w:val="clear" w:color="auto" w:fill="auto"/>
            <w:vAlign w:val="center"/>
          </w:tcPr>
          <w:p w14:paraId="5300E2C3" w14:textId="76A51BC0" w:rsidR="00B056B1" w:rsidRPr="00DA3F52" w:rsidRDefault="00B056B1" w:rsidP="00B056B1">
            <w:p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Lernen und Lehren:</w:t>
            </w:r>
            <w:r w:rsidRPr="00DA3F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6068825" w14:textId="1B16086C" w:rsidR="00B056B1" w:rsidRPr="002B6E4C" w:rsidRDefault="00B056B1" w:rsidP="00B056B1">
            <w:pPr>
              <w:pStyle w:val="Listenabsatz"/>
              <w:numPr>
                <w:ilvl w:val="0"/>
                <w:numId w:val="1"/>
              </w:numPr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2B6E4C">
              <w:rPr>
                <w:rFonts w:ascii="Arial" w:hAnsi="Arial" w:cs="Arial"/>
                <w:sz w:val="16"/>
                <w:szCs w:val="16"/>
              </w:rPr>
              <w:t xml:space="preserve">kann das Zusammenspiel wesentlicher Lehr- und Lernaktivitäten begründen.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A1A8F0" w14:textId="04B2ED5A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9BE456F" w14:textId="5F483B62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37A8BAB" w14:textId="711B0673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  <w:tr w:rsidR="00B056B1" w:rsidRPr="00E36B37" w14:paraId="3EFC108F" w14:textId="77777777" w:rsidTr="00AE56C0">
        <w:trPr>
          <w:trHeight w:val="553"/>
        </w:trPr>
        <w:tc>
          <w:tcPr>
            <w:tcW w:w="7650" w:type="dxa"/>
            <w:shd w:val="clear" w:color="auto" w:fill="auto"/>
            <w:vAlign w:val="center"/>
          </w:tcPr>
          <w:p w14:paraId="4D6D8457" w14:textId="0963BC3A" w:rsidR="00AE56C0" w:rsidRDefault="00B056B1" w:rsidP="00B056B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3F52">
              <w:rPr>
                <w:rFonts w:ascii="Arial" w:hAnsi="Arial" w:cs="Arial"/>
                <w:b/>
                <w:bCs/>
                <w:sz w:val="18"/>
                <w:szCs w:val="18"/>
              </w:rPr>
              <w:t>Persönliche</w:t>
            </w:r>
            <w:r w:rsidR="00264E51">
              <w:rPr>
                <w:rFonts w:ascii="Arial" w:hAnsi="Arial" w:cs="Arial"/>
                <w:b/>
                <w:bCs/>
                <w:sz w:val="18"/>
                <w:szCs w:val="18"/>
              </w:rPr>
              <w:t>s Entwicklungsziel</w:t>
            </w:r>
            <w:r w:rsidR="00AE56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 w:rsidR="00AE56C0" w:rsidRPr="00AE56C0">
              <w:rPr>
                <w:rFonts w:ascii="Arial" w:hAnsi="Arial" w:cs="Arial"/>
                <w:sz w:val="18"/>
                <w:szCs w:val="18"/>
              </w:rPr>
              <w:t>bitte eintragen)</w:t>
            </w:r>
            <w:r w:rsidR="00264E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7EE956E8" w14:textId="1FAB9CBE" w:rsidR="00B056B1" w:rsidRPr="00AE56C0" w:rsidRDefault="00264E51" w:rsidP="00B056B1">
            <w:pPr>
              <w:pStyle w:val="Listenabsatz"/>
              <w:numPr>
                <w:ilvl w:val="0"/>
                <w:numId w:val="1"/>
              </w:numPr>
              <w:ind w:left="177" w:hanging="17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6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AE56C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AE56C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AE56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A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6C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56C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92" w:type="dxa"/>
            <w:shd w:val="clear" w:color="auto" w:fill="auto"/>
            <w:vAlign w:val="center"/>
          </w:tcPr>
          <w:p w14:paraId="58B80B8C" w14:textId="34D3608A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79FF112" w14:textId="2C2B643A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DF01901" w14:textId="17B0D399" w:rsidR="00B056B1" w:rsidRPr="00E36B37" w:rsidRDefault="00B056B1" w:rsidP="00B056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B1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6B1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056B1">
              <w:rPr>
                <w:rFonts w:ascii="Arial" w:hAnsi="Arial" w:cs="Arial"/>
              </w:rPr>
              <w:fldChar w:fldCharType="end"/>
            </w:r>
          </w:p>
        </w:tc>
      </w:tr>
    </w:tbl>
    <w:p w14:paraId="00243CB6" w14:textId="77777777" w:rsidR="00A42879" w:rsidRPr="00E36B37" w:rsidRDefault="00A42879">
      <w:pPr>
        <w:rPr>
          <w:rFonts w:ascii="Arial" w:hAnsi="Arial" w:cs="Arial"/>
          <w:sz w:val="20"/>
          <w:szCs w:val="20"/>
        </w:rPr>
      </w:pPr>
    </w:p>
    <w:p w14:paraId="4BE4B49E" w14:textId="76A26367" w:rsidR="00A42879" w:rsidRPr="00AE56C0" w:rsidRDefault="00C77219">
      <w:pPr>
        <w:rPr>
          <w:rFonts w:ascii="Arial" w:hAnsi="Arial" w:cs="Arial"/>
          <w:sz w:val="18"/>
          <w:szCs w:val="18"/>
        </w:rPr>
      </w:pPr>
      <w:r w:rsidRPr="00F8515A">
        <w:rPr>
          <w:rFonts w:ascii="Arial" w:hAnsi="Arial" w:cs="Arial"/>
          <w:b/>
          <w:bCs/>
          <w:sz w:val="20"/>
          <w:szCs w:val="20"/>
        </w:rPr>
        <w:t>Das Praktikum ist</w:t>
      </w:r>
      <w:r w:rsidR="002B6E4C" w:rsidRPr="00F8515A">
        <w:rPr>
          <w:rFonts w:ascii="Arial" w:hAnsi="Arial" w:cs="Arial"/>
          <w:b/>
          <w:bCs/>
          <w:sz w:val="20"/>
          <w:szCs w:val="20"/>
        </w:rPr>
        <w:t xml:space="preserve">…  </w:t>
      </w:r>
      <w:r w:rsidR="00A42879">
        <w:rPr>
          <w:rFonts w:ascii="Arial" w:hAnsi="Arial" w:cs="Arial"/>
          <w:b/>
          <w:bCs/>
          <w:sz w:val="20"/>
          <w:szCs w:val="20"/>
        </w:rPr>
        <w:tab/>
      </w:r>
      <w:r w:rsidR="00A42879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 w:rsidR="00A42879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A42879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  <w:r w:rsidR="00A428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F8515A">
        <w:rPr>
          <w:rFonts w:ascii="Arial" w:hAnsi="Arial" w:cs="Arial"/>
          <w:b/>
          <w:bCs/>
          <w:sz w:val="20"/>
          <w:szCs w:val="20"/>
        </w:rPr>
        <w:t>bestanden</w:t>
      </w:r>
      <w:r w:rsidR="00A42879">
        <w:rPr>
          <w:rFonts w:ascii="Arial" w:hAnsi="Arial" w:cs="Arial"/>
          <w:b/>
          <w:bCs/>
          <w:sz w:val="20"/>
          <w:szCs w:val="20"/>
        </w:rPr>
        <w:t xml:space="preserve">. </w:t>
      </w:r>
      <w:r w:rsidR="00A42879" w:rsidRPr="00AE56C0">
        <w:rPr>
          <w:rFonts w:ascii="Arial" w:hAnsi="Arial" w:cs="Arial"/>
          <w:sz w:val="18"/>
          <w:szCs w:val="18"/>
        </w:rPr>
        <w:t>(alle Kriterien sind mehrheitlich erkennbar</w:t>
      </w:r>
      <w:r w:rsidR="00AE56C0" w:rsidRPr="00AE56C0">
        <w:rPr>
          <w:rFonts w:ascii="Arial" w:hAnsi="Arial" w:cs="Arial"/>
          <w:sz w:val="18"/>
          <w:szCs w:val="18"/>
        </w:rPr>
        <w:t xml:space="preserve"> / erfüllt bzw. klar erkennbar / übertroffen</w:t>
      </w:r>
      <w:r w:rsidR="00A42879" w:rsidRPr="00AE56C0">
        <w:rPr>
          <w:rFonts w:ascii="Arial" w:hAnsi="Arial" w:cs="Arial"/>
          <w:sz w:val="18"/>
          <w:szCs w:val="18"/>
        </w:rPr>
        <w:t>)</w:t>
      </w:r>
      <w:r w:rsidRPr="00AE56C0">
        <w:rPr>
          <w:rFonts w:ascii="Arial" w:hAnsi="Arial" w:cs="Arial"/>
          <w:sz w:val="18"/>
          <w:szCs w:val="18"/>
        </w:rPr>
        <w:t xml:space="preserve"> </w:t>
      </w:r>
    </w:p>
    <w:p w14:paraId="4E308A88" w14:textId="37DD3CDB" w:rsidR="00C77219" w:rsidRPr="00AE56C0" w:rsidRDefault="00A42879" w:rsidP="00A42879">
      <w:pPr>
        <w:ind w:left="141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77219" w:rsidRPr="00F8515A">
        <w:rPr>
          <w:rFonts w:ascii="Arial" w:hAnsi="Arial" w:cs="Arial"/>
          <w:b/>
          <w:bCs/>
          <w:sz w:val="20"/>
          <w:szCs w:val="20"/>
        </w:rPr>
        <w:t>nicht bestanden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AE56C0">
        <w:rPr>
          <w:rFonts w:ascii="Arial" w:hAnsi="Arial" w:cs="Arial"/>
          <w:sz w:val="18"/>
          <w:szCs w:val="18"/>
        </w:rPr>
        <w:t xml:space="preserve">(mind. 1 Kriterium ist </w:t>
      </w:r>
      <w:r w:rsidR="00AE56C0" w:rsidRPr="00AE56C0">
        <w:rPr>
          <w:rFonts w:ascii="Arial" w:hAnsi="Arial" w:cs="Arial"/>
          <w:sz w:val="18"/>
          <w:szCs w:val="18"/>
        </w:rPr>
        <w:t>kaum erkennbar / nicht erfüllt</w:t>
      </w:r>
      <w:r w:rsidRPr="00AE56C0">
        <w:rPr>
          <w:rFonts w:ascii="Arial" w:hAnsi="Arial" w:cs="Arial"/>
          <w:sz w:val="18"/>
          <w:szCs w:val="18"/>
        </w:rPr>
        <w:t>)</w:t>
      </w:r>
    </w:p>
    <w:p w14:paraId="0DE3DC82" w14:textId="77777777" w:rsidR="00C77219" w:rsidRPr="00E36B37" w:rsidRDefault="00C77219">
      <w:pPr>
        <w:rPr>
          <w:rFonts w:ascii="Arial" w:hAnsi="Arial" w:cs="Arial"/>
          <w:sz w:val="20"/>
          <w:szCs w:val="20"/>
        </w:rPr>
      </w:pPr>
    </w:p>
    <w:p w14:paraId="0472E0E0" w14:textId="3D62BE29" w:rsidR="00C77219" w:rsidRPr="00E36B37" w:rsidRDefault="00C77219">
      <w:pPr>
        <w:rPr>
          <w:rFonts w:ascii="Arial" w:hAnsi="Arial" w:cs="Arial"/>
          <w:sz w:val="20"/>
          <w:szCs w:val="20"/>
        </w:rPr>
      </w:pPr>
      <w:r w:rsidRPr="00E36B37">
        <w:rPr>
          <w:rFonts w:ascii="Arial" w:hAnsi="Arial" w:cs="Arial"/>
          <w:sz w:val="20"/>
          <w:szCs w:val="20"/>
        </w:rPr>
        <w:t>Begründung</w:t>
      </w:r>
      <w:r w:rsidR="00264E51">
        <w:rPr>
          <w:rFonts w:ascii="Arial" w:hAnsi="Arial" w:cs="Arial"/>
          <w:sz w:val="20"/>
          <w:szCs w:val="20"/>
        </w:rPr>
        <w:t xml:space="preserve"> und/oder weitere Rückmeldungen</w:t>
      </w:r>
      <w:r w:rsidRPr="00E36B37">
        <w:rPr>
          <w:rFonts w:ascii="Arial" w:hAnsi="Arial" w:cs="Arial"/>
          <w:sz w:val="20"/>
          <w:szCs w:val="20"/>
        </w:rPr>
        <w:t>: (Falls nicht bestanden: obligatorisch auszufüllen)</w:t>
      </w:r>
    </w:p>
    <w:tbl>
      <w:tblPr>
        <w:tblStyle w:val="Tabellenraster"/>
        <w:tblW w:w="10555" w:type="dxa"/>
        <w:tblLook w:val="04A0" w:firstRow="1" w:lastRow="0" w:firstColumn="1" w:lastColumn="0" w:noHBand="0" w:noVBand="1"/>
      </w:tblPr>
      <w:tblGrid>
        <w:gridCol w:w="10555"/>
      </w:tblGrid>
      <w:tr w:rsidR="002B6E4C" w14:paraId="7FAD5297" w14:textId="77777777" w:rsidTr="002B6E4C">
        <w:trPr>
          <w:trHeight w:val="400"/>
        </w:trPr>
        <w:tc>
          <w:tcPr>
            <w:tcW w:w="10555" w:type="dxa"/>
          </w:tcPr>
          <w:p w14:paraId="381A474B" w14:textId="77777777" w:rsidR="002B6E4C" w:rsidRDefault="002B6E4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3D102" w14:textId="5866B127" w:rsidR="00F8515A" w:rsidRDefault="00B05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78686E5C" w14:textId="77777777" w:rsidR="00F8515A" w:rsidRDefault="00F851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EB5B2" w14:textId="77777777" w:rsidR="00F8515A" w:rsidRDefault="00F851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356D3E" w14:textId="77777777" w:rsidR="00C77219" w:rsidRDefault="00C77219">
      <w:pPr>
        <w:rPr>
          <w:rFonts w:ascii="Arial" w:hAnsi="Arial" w:cs="Arial"/>
          <w:sz w:val="20"/>
          <w:szCs w:val="20"/>
        </w:rPr>
      </w:pPr>
    </w:p>
    <w:p w14:paraId="65466C25" w14:textId="697CAF61" w:rsidR="00F80768" w:rsidRDefault="00C77219" w:rsidP="00F80768">
      <w:pPr>
        <w:rPr>
          <w:rFonts w:ascii="Arial" w:hAnsi="Arial" w:cs="Arial"/>
          <w:sz w:val="20"/>
          <w:szCs w:val="20"/>
        </w:rPr>
      </w:pPr>
      <w:r w:rsidRPr="00E36B37">
        <w:rPr>
          <w:rFonts w:ascii="Arial" w:hAnsi="Arial" w:cs="Arial"/>
          <w:sz w:val="20"/>
          <w:szCs w:val="20"/>
        </w:rPr>
        <w:t xml:space="preserve">Datum: </w:t>
      </w:r>
      <w:r w:rsidR="00B056B1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B056B1">
        <w:rPr>
          <w:rFonts w:ascii="Arial" w:hAnsi="Arial" w:cs="Arial"/>
          <w:sz w:val="20"/>
          <w:szCs w:val="20"/>
        </w:rPr>
        <w:instrText xml:space="preserve"> FORMTEXT </w:instrText>
      </w:r>
      <w:r w:rsidR="00B056B1">
        <w:rPr>
          <w:rFonts w:ascii="Arial" w:hAnsi="Arial" w:cs="Arial"/>
          <w:sz w:val="20"/>
          <w:szCs w:val="20"/>
        </w:rPr>
      </w:r>
      <w:r w:rsidR="00B056B1">
        <w:rPr>
          <w:rFonts w:ascii="Arial" w:hAnsi="Arial" w:cs="Arial"/>
          <w:sz w:val="20"/>
          <w:szCs w:val="20"/>
        </w:rPr>
        <w:fldChar w:fldCharType="separate"/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18D9BB64" w14:textId="77777777" w:rsidR="00F80768" w:rsidRDefault="00F80768" w:rsidP="002B6E4C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FF7C941" w14:textId="41CFF215" w:rsidR="00C77219" w:rsidRPr="00E36B37" w:rsidRDefault="00C77219" w:rsidP="002B6E4C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E36B37">
        <w:rPr>
          <w:rFonts w:ascii="Arial" w:hAnsi="Arial" w:cs="Arial"/>
          <w:sz w:val="20"/>
          <w:szCs w:val="20"/>
        </w:rPr>
        <w:t xml:space="preserve">Von den Studierenden zur Kenntnis genommen (Unterschrift): </w:t>
      </w:r>
      <w:r w:rsidR="00B056B1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B056B1">
        <w:rPr>
          <w:rFonts w:ascii="Arial" w:hAnsi="Arial" w:cs="Arial"/>
          <w:sz w:val="20"/>
          <w:szCs w:val="20"/>
        </w:rPr>
        <w:instrText xml:space="preserve"> FORMTEXT </w:instrText>
      </w:r>
      <w:r w:rsidR="00B056B1">
        <w:rPr>
          <w:rFonts w:ascii="Arial" w:hAnsi="Arial" w:cs="Arial"/>
          <w:sz w:val="20"/>
          <w:szCs w:val="20"/>
        </w:rPr>
      </w:r>
      <w:r w:rsidR="00B056B1">
        <w:rPr>
          <w:rFonts w:ascii="Arial" w:hAnsi="Arial" w:cs="Arial"/>
          <w:sz w:val="20"/>
          <w:szCs w:val="20"/>
        </w:rPr>
        <w:fldChar w:fldCharType="separate"/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167CEE08" w14:textId="655FF849" w:rsidR="00C77219" w:rsidRPr="00E36B37" w:rsidRDefault="00C77219">
      <w:pPr>
        <w:rPr>
          <w:rFonts w:ascii="Arial" w:hAnsi="Arial" w:cs="Arial"/>
          <w:sz w:val="20"/>
          <w:szCs w:val="20"/>
        </w:rPr>
      </w:pPr>
    </w:p>
    <w:p w14:paraId="4ED250D2" w14:textId="45A070C4" w:rsidR="00F80768" w:rsidRPr="00F8515A" w:rsidRDefault="00C77219" w:rsidP="00F8515A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E36B37">
        <w:rPr>
          <w:rFonts w:ascii="Arial" w:hAnsi="Arial" w:cs="Arial"/>
          <w:sz w:val="20"/>
          <w:szCs w:val="20"/>
        </w:rPr>
        <w:t xml:space="preserve">Hauptverantwortliche Praxislehrperson (Unterschrift): </w:t>
      </w:r>
      <w:r w:rsidR="00B056B1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B056B1">
        <w:rPr>
          <w:rFonts w:ascii="Arial" w:hAnsi="Arial" w:cs="Arial"/>
          <w:sz w:val="20"/>
          <w:szCs w:val="20"/>
        </w:rPr>
        <w:instrText xml:space="preserve"> FORMTEXT </w:instrText>
      </w:r>
      <w:r w:rsidR="00B056B1">
        <w:rPr>
          <w:rFonts w:ascii="Arial" w:hAnsi="Arial" w:cs="Arial"/>
          <w:sz w:val="20"/>
          <w:szCs w:val="20"/>
        </w:rPr>
      </w:r>
      <w:r w:rsidR="00B056B1">
        <w:rPr>
          <w:rFonts w:ascii="Arial" w:hAnsi="Arial" w:cs="Arial"/>
          <w:sz w:val="20"/>
          <w:szCs w:val="20"/>
        </w:rPr>
        <w:fldChar w:fldCharType="separate"/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noProof/>
          <w:sz w:val="20"/>
          <w:szCs w:val="20"/>
        </w:rPr>
        <w:t> </w:t>
      </w:r>
      <w:r w:rsidR="00B056B1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42876471" w14:textId="77777777" w:rsidR="00F80768" w:rsidRDefault="00F80768">
      <w:pPr>
        <w:rPr>
          <w:rFonts w:ascii="Arial" w:hAnsi="Arial" w:cs="Arial"/>
          <w:b/>
          <w:bCs/>
          <w:sz w:val="20"/>
          <w:szCs w:val="20"/>
        </w:rPr>
      </w:pPr>
    </w:p>
    <w:p w14:paraId="2B20478A" w14:textId="77777777" w:rsidR="00F80768" w:rsidRDefault="00F80768">
      <w:pPr>
        <w:rPr>
          <w:rFonts w:ascii="Arial" w:hAnsi="Arial" w:cs="Arial"/>
          <w:b/>
          <w:bCs/>
          <w:sz w:val="20"/>
          <w:szCs w:val="20"/>
        </w:rPr>
      </w:pPr>
    </w:p>
    <w:p w14:paraId="7B35299D" w14:textId="77777777" w:rsidR="00DA3F52" w:rsidRDefault="00DA3F52">
      <w:pPr>
        <w:rPr>
          <w:rFonts w:ascii="Arial" w:hAnsi="Arial" w:cs="Arial"/>
          <w:b/>
          <w:bCs/>
          <w:sz w:val="20"/>
          <w:szCs w:val="20"/>
        </w:rPr>
      </w:pPr>
    </w:p>
    <w:p w14:paraId="02BFCC06" w14:textId="77777777" w:rsidR="00B056B1" w:rsidRDefault="00B056B1">
      <w:pPr>
        <w:rPr>
          <w:rFonts w:ascii="Arial" w:hAnsi="Arial" w:cs="Arial"/>
          <w:b/>
          <w:bCs/>
          <w:sz w:val="20"/>
          <w:szCs w:val="20"/>
        </w:rPr>
      </w:pPr>
    </w:p>
    <w:p w14:paraId="33001A32" w14:textId="4307C0A7" w:rsidR="00C77219" w:rsidRPr="002B6E4C" w:rsidRDefault="00264E5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Bilanzierung</w:t>
      </w:r>
      <w:r w:rsidRPr="002B6E4C">
        <w:rPr>
          <w:rFonts w:ascii="Arial" w:hAnsi="Arial" w:cs="Arial"/>
          <w:b/>
          <w:bCs/>
          <w:sz w:val="20"/>
          <w:szCs w:val="20"/>
        </w:rPr>
        <w:t xml:space="preserve"> </w:t>
      </w:r>
      <w:r w:rsidR="002B6E4C" w:rsidRPr="002B6E4C">
        <w:rPr>
          <w:rFonts w:ascii="Arial" w:hAnsi="Arial" w:cs="Arial"/>
          <w:b/>
          <w:bCs/>
          <w:sz w:val="20"/>
          <w:szCs w:val="20"/>
        </w:rPr>
        <w:t xml:space="preserve">des </w:t>
      </w:r>
      <w:r w:rsidR="00D92741">
        <w:rPr>
          <w:rFonts w:ascii="Arial" w:hAnsi="Arial" w:cs="Arial"/>
          <w:b/>
          <w:bCs/>
          <w:sz w:val="20"/>
          <w:szCs w:val="20"/>
        </w:rPr>
        <w:t>Praktikums</w:t>
      </w:r>
      <w:r w:rsidR="002B6E4C" w:rsidRPr="002B6E4C">
        <w:rPr>
          <w:rFonts w:ascii="Arial" w:hAnsi="Arial" w:cs="Arial"/>
          <w:b/>
          <w:bCs/>
          <w:sz w:val="20"/>
          <w:szCs w:val="20"/>
        </w:rPr>
        <w:t xml:space="preserve"> im Schlussgespräch</w:t>
      </w:r>
    </w:p>
    <w:p w14:paraId="55C022D7" w14:textId="77777777" w:rsidR="002B6E4C" w:rsidRDefault="002B6E4C">
      <w:pPr>
        <w:rPr>
          <w:rFonts w:ascii="Arial" w:hAnsi="Arial" w:cs="Arial"/>
          <w:sz w:val="20"/>
          <w:szCs w:val="20"/>
        </w:rPr>
      </w:pPr>
    </w:p>
    <w:p w14:paraId="23428605" w14:textId="0324A6CF" w:rsidR="002B6E4C" w:rsidRDefault="002B6E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264E51">
        <w:rPr>
          <w:rFonts w:ascii="Arial" w:hAnsi="Arial" w:cs="Arial"/>
          <w:sz w:val="20"/>
          <w:szCs w:val="20"/>
        </w:rPr>
        <w:t xml:space="preserve">Bilanzierung </w:t>
      </w:r>
      <w:r>
        <w:rPr>
          <w:rFonts w:ascii="Arial" w:hAnsi="Arial" w:cs="Arial"/>
          <w:sz w:val="20"/>
          <w:szCs w:val="20"/>
        </w:rPr>
        <w:t xml:space="preserve">erfolgt auf Grundlage des Bilanzierungsgesprächs zwischen Praxislehrperson und Studierenden. </w:t>
      </w:r>
      <w:r w:rsidR="00772B19">
        <w:rPr>
          <w:rFonts w:ascii="Arial" w:hAnsi="Arial" w:cs="Arial"/>
          <w:sz w:val="20"/>
          <w:szCs w:val="20"/>
        </w:rPr>
        <w:t>Hierfür bringen d</w:t>
      </w:r>
      <w:r>
        <w:rPr>
          <w:rFonts w:ascii="Arial" w:hAnsi="Arial" w:cs="Arial"/>
          <w:sz w:val="20"/>
          <w:szCs w:val="20"/>
        </w:rPr>
        <w:t>ie Studierenden das ausgefüllte Bilanzierungsraster (</w:t>
      </w:r>
      <w:r w:rsidR="000D0A41">
        <w:rPr>
          <w:rFonts w:ascii="Arial" w:hAnsi="Arial" w:cs="Arial"/>
          <w:sz w:val="20"/>
          <w:szCs w:val="20"/>
        </w:rPr>
        <w:t>Schlussbilanz/</w:t>
      </w:r>
      <w:r>
        <w:rPr>
          <w:rFonts w:ascii="Arial" w:hAnsi="Arial" w:cs="Arial"/>
          <w:sz w:val="20"/>
          <w:szCs w:val="20"/>
        </w:rPr>
        <w:t>Selbstbeurteilung) ans Gespräch mit. Die Praxislehrperson stützt sich auf die Not</w:t>
      </w:r>
      <w:r w:rsidR="000D0A41">
        <w:rPr>
          <w:rFonts w:ascii="Arial" w:hAnsi="Arial" w:cs="Arial"/>
          <w:sz w:val="20"/>
          <w:szCs w:val="20"/>
        </w:rPr>
        <w:t>iz</w:t>
      </w:r>
      <w:r>
        <w:rPr>
          <w:rFonts w:ascii="Arial" w:hAnsi="Arial" w:cs="Arial"/>
          <w:sz w:val="20"/>
          <w:szCs w:val="20"/>
        </w:rPr>
        <w:t>en aus dem Praktikum und auf das ebenfalls ausgefüllte Bilanzierungsraster (</w:t>
      </w:r>
      <w:r w:rsidR="000D0A41">
        <w:rPr>
          <w:rFonts w:ascii="Arial" w:hAnsi="Arial" w:cs="Arial"/>
          <w:sz w:val="20"/>
          <w:szCs w:val="20"/>
        </w:rPr>
        <w:t>Schlussbilanz/</w:t>
      </w:r>
      <w:r>
        <w:rPr>
          <w:rFonts w:ascii="Arial" w:hAnsi="Arial" w:cs="Arial"/>
          <w:sz w:val="20"/>
          <w:szCs w:val="20"/>
        </w:rPr>
        <w:t>Fremdbeurteilung).</w:t>
      </w:r>
    </w:p>
    <w:p w14:paraId="6B800A97" w14:textId="77777777" w:rsidR="002B6E4C" w:rsidRDefault="002B6E4C">
      <w:pPr>
        <w:rPr>
          <w:rFonts w:ascii="Arial" w:hAnsi="Arial" w:cs="Arial"/>
          <w:sz w:val="20"/>
          <w:szCs w:val="20"/>
        </w:rPr>
      </w:pPr>
    </w:p>
    <w:p w14:paraId="3854A2CC" w14:textId="5487271D" w:rsidR="002B6E4C" w:rsidRPr="002B6E4C" w:rsidRDefault="002B6E4C" w:rsidP="002B6E4C">
      <w:pPr>
        <w:pStyle w:val="Listenabsatz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2B6E4C">
        <w:rPr>
          <w:rFonts w:ascii="Arial" w:hAnsi="Arial" w:cs="Arial"/>
          <w:sz w:val="20"/>
          <w:szCs w:val="20"/>
        </w:rPr>
        <w:t xml:space="preserve">Die wichtigsten Erfahrungen und Erkenntnisse aus dem Praktikum bezüglich aufgebauter / noch nicht aufgebauter Kompetenzen sind: </w:t>
      </w:r>
    </w:p>
    <w:p w14:paraId="13BF6FF8" w14:textId="77777777" w:rsidR="002B6E4C" w:rsidRDefault="002B6E4C" w:rsidP="002B6E4C">
      <w:pPr>
        <w:ind w:left="284" w:hanging="284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6E4C" w14:paraId="55EC0FBE" w14:textId="77777777" w:rsidTr="002B6E4C">
        <w:tc>
          <w:tcPr>
            <w:tcW w:w="10456" w:type="dxa"/>
          </w:tcPr>
          <w:p w14:paraId="7EC13124" w14:textId="77777777" w:rsidR="002B6E4C" w:rsidRDefault="002B6E4C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6994D6CA" w14:textId="472FA6F9" w:rsidR="002B6E4C" w:rsidRDefault="00AE56C0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Aufgebaute Kompetenzen: </w:t>
            </w:r>
          </w:p>
          <w:p w14:paraId="5B062776" w14:textId="7788C853" w:rsidR="00AE56C0" w:rsidRDefault="00AE56C0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19F20E36" w14:textId="77777777" w:rsidR="00AE56C0" w:rsidRDefault="00AE56C0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23E82A01" w14:textId="1CA02DF9" w:rsidR="00AE56C0" w:rsidRDefault="00AE56C0" w:rsidP="00AE56C0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Noch nicht aufgebaute Kompetenzen: </w:t>
            </w:r>
          </w:p>
          <w:p w14:paraId="56DF6F94" w14:textId="6AFB466E" w:rsidR="00F8515A" w:rsidRDefault="00AE56C0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14:paraId="521049CD" w14:textId="77777777" w:rsidR="00F8515A" w:rsidRDefault="00F8515A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6D54C" w14:textId="77777777" w:rsidR="002B6E4C" w:rsidRDefault="002B6E4C" w:rsidP="002B6E4C">
      <w:pPr>
        <w:ind w:left="284" w:hanging="284"/>
        <w:rPr>
          <w:rFonts w:ascii="Arial" w:hAnsi="Arial" w:cs="Arial"/>
          <w:sz w:val="20"/>
          <w:szCs w:val="20"/>
        </w:rPr>
      </w:pPr>
    </w:p>
    <w:p w14:paraId="4292BC70" w14:textId="55085B6B" w:rsidR="002B6E4C" w:rsidRPr="002B6E4C" w:rsidRDefault="002B6E4C" w:rsidP="002B6E4C">
      <w:pPr>
        <w:pStyle w:val="Listenabsatz"/>
        <w:numPr>
          <w:ilvl w:val="0"/>
          <w:numId w:val="6"/>
        </w:numPr>
        <w:ind w:left="284" w:hanging="284"/>
        <w:rPr>
          <w:rFonts w:ascii="Arial" w:hAnsi="Arial" w:cs="Arial"/>
          <w:sz w:val="20"/>
          <w:szCs w:val="20"/>
        </w:rPr>
      </w:pPr>
      <w:r w:rsidRPr="002B6E4C">
        <w:rPr>
          <w:rFonts w:ascii="Arial" w:hAnsi="Arial" w:cs="Arial"/>
          <w:sz w:val="20"/>
          <w:szCs w:val="20"/>
        </w:rPr>
        <w:t xml:space="preserve">Die folgenden zentralen Entwicklungsbereiche der/des Studierenden für die Partnerschulphase werden identifiziert: </w:t>
      </w:r>
    </w:p>
    <w:p w14:paraId="0E4B94CE" w14:textId="77777777" w:rsidR="002B6E4C" w:rsidRDefault="002B6E4C" w:rsidP="002B6E4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6E4C" w14:paraId="03E561A6" w14:textId="77777777" w:rsidTr="009C2474">
        <w:tc>
          <w:tcPr>
            <w:tcW w:w="10456" w:type="dxa"/>
          </w:tcPr>
          <w:p w14:paraId="1253E517" w14:textId="77777777" w:rsidR="002B6E4C" w:rsidRDefault="002B6E4C" w:rsidP="009C24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36A11" w14:textId="142D218C" w:rsidR="002B6E4C" w:rsidRDefault="00B056B1" w:rsidP="009C24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728957DA" w14:textId="77777777" w:rsidR="00F8515A" w:rsidRDefault="00F8515A" w:rsidP="009C24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885303" w14:textId="77777777" w:rsidR="00F8515A" w:rsidRDefault="00F8515A" w:rsidP="009C24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32BFD" w14:textId="77777777" w:rsidR="00475642" w:rsidRPr="00E36B37" w:rsidRDefault="00475642" w:rsidP="00475642">
      <w:pPr>
        <w:pStyle w:val="Default"/>
        <w:rPr>
          <w:sz w:val="20"/>
          <w:szCs w:val="20"/>
        </w:rPr>
      </w:pPr>
    </w:p>
    <w:p w14:paraId="1471E312" w14:textId="69881C3E" w:rsidR="00475642" w:rsidRDefault="00475642" w:rsidP="00475642">
      <w:pPr>
        <w:rPr>
          <w:rFonts w:ascii="Arial" w:hAnsi="Arial" w:cs="Arial"/>
          <w:sz w:val="20"/>
          <w:szCs w:val="20"/>
        </w:rPr>
      </w:pPr>
    </w:p>
    <w:p w14:paraId="6899CA85" w14:textId="5DE3C2D4" w:rsidR="00B056B1" w:rsidRDefault="00B056B1" w:rsidP="00B056B1">
      <w:pPr>
        <w:shd w:val="clear" w:color="auto" w:fill="F9E70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Nach Unterzeichnung legen Studierende das Dokument umgehend auf dem persönlichen Portfolio</w:t>
      </w:r>
      <w:r w:rsidR="002A1F5A">
        <w:rPr>
          <w:rFonts w:ascii="Arial" w:hAnsi="Arial" w:cs="Arial"/>
          <w:b/>
          <w:bCs/>
          <w:sz w:val="20"/>
          <w:szCs w:val="20"/>
        </w:rPr>
        <w:t xml:space="preserve"> (OneNote)</w:t>
      </w:r>
      <w:r w:rsidR="00264E51">
        <w:rPr>
          <w:rFonts w:ascii="Arial" w:hAnsi="Arial" w:cs="Arial"/>
          <w:b/>
          <w:bCs/>
          <w:sz w:val="20"/>
          <w:szCs w:val="20"/>
        </w:rPr>
        <w:t xml:space="preserve"> im Abschnitt «Dokumentation Praktika»</w:t>
      </w:r>
      <w:r>
        <w:rPr>
          <w:rFonts w:ascii="Arial" w:hAnsi="Arial" w:cs="Arial"/>
          <w:b/>
          <w:bCs/>
          <w:sz w:val="20"/>
          <w:szCs w:val="20"/>
        </w:rPr>
        <w:t xml:space="preserve"> ab. Die Praxislehrperson testiert das </w:t>
      </w:r>
      <w:r w:rsidR="00D92741">
        <w:rPr>
          <w:rFonts w:ascii="Arial" w:hAnsi="Arial" w:cs="Arial"/>
          <w:b/>
          <w:bCs/>
          <w:sz w:val="20"/>
          <w:szCs w:val="20"/>
        </w:rPr>
        <w:t>Praktikum Basisphase</w:t>
      </w:r>
      <w:r>
        <w:rPr>
          <w:rFonts w:ascii="Arial" w:hAnsi="Arial" w:cs="Arial"/>
          <w:b/>
          <w:bCs/>
          <w:sz w:val="20"/>
          <w:szCs w:val="20"/>
        </w:rPr>
        <w:t xml:space="preserve"> auf dem</w:t>
      </w:r>
      <w:r w:rsidR="004E5CCD">
        <w:rPr>
          <w:rFonts w:ascii="Arial" w:hAnsi="Arial" w:cs="Arial"/>
          <w:b/>
          <w:bCs/>
          <w:sz w:val="20"/>
          <w:szCs w:val="20"/>
        </w:rPr>
        <w:t xml:space="preserve"> PraxisPlatzPortal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="00A42879">
        <w:rPr>
          <w:rFonts w:ascii="Arial" w:hAnsi="Arial" w:cs="Arial"/>
          <w:b/>
          <w:bCs/>
          <w:sz w:val="20"/>
          <w:szCs w:val="20"/>
        </w:rPr>
        <w:t>Bei einem nicht erfüllten Praktikum sendet die Praxislehrperson das Dokument zusätzlich an das Sekretariat der Berufspraktischen Studien Sek I (</w:t>
      </w:r>
      <w:hyperlink r:id="rId7" w:history="1">
        <w:r w:rsidR="00A42879" w:rsidRPr="00B72CBE">
          <w:rPr>
            <w:rStyle w:val="Hyperlink"/>
            <w:rFonts w:ascii="Arial" w:hAnsi="Arial" w:cs="Arial"/>
            <w:b/>
            <w:bCs/>
            <w:sz w:val="20"/>
            <w:szCs w:val="20"/>
          </w:rPr>
          <w:t>praxis.sek1.ph@fhnw.ch</w:t>
        </w:r>
      </w:hyperlink>
      <w:r w:rsidR="00A42879">
        <w:rPr>
          <w:rFonts w:ascii="Arial" w:hAnsi="Arial" w:cs="Arial"/>
          <w:b/>
          <w:bCs/>
          <w:sz w:val="20"/>
          <w:szCs w:val="20"/>
        </w:rPr>
        <w:t xml:space="preserve">). </w:t>
      </w:r>
    </w:p>
    <w:p w14:paraId="66F1E2E1" w14:textId="77777777" w:rsidR="00B056B1" w:rsidRPr="00E36B37" w:rsidRDefault="00B056B1" w:rsidP="00475642">
      <w:pPr>
        <w:rPr>
          <w:rFonts w:ascii="Arial" w:hAnsi="Arial" w:cs="Arial"/>
          <w:sz w:val="20"/>
          <w:szCs w:val="20"/>
        </w:rPr>
      </w:pPr>
    </w:p>
    <w:sectPr w:rsidR="00B056B1" w:rsidRPr="00E36B37" w:rsidSect="00F80768">
      <w:headerReference w:type="default" r:id="rId8"/>
      <w:pgSz w:w="11906" w:h="16838"/>
      <w:pgMar w:top="1224" w:right="720" w:bottom="720" w:left="720" w:header="4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7D1C6" w14:textId="77777777" w:rsidR="000C3477" w:rsidRDefault="000C3477" w:rsidP="00F80768">
      <w:r>
        <w:separator/>
      </w:r>
    </w:p>
  </w:endnote>
  <w:endnote w:type="continuationSeparator" w:id="0">
    <w:p w14:paraId="0F6C82FF" w14:textId="77777777" w:rsidR="000C3477" w:rsidRDefault="000C3477" w:rsidP="00F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68E1" w14:textId="77777777" w:rsidR="000C3477" w:rsidRDefault="000C3477" w:rsidP="00F80768">
      <w:r>
        <w:separator/>
      </w:r>
    </w:p>
  </w:footnote>
  <w:footnote w:type="continuationSeparator" w:id="0">
    <w:p w14:paraId="791F23E2" w14:textId="77777777" w:rsidR="000C3477" w:rsidRDefault="000C3477" w:rsidP="00F8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BC38" w14:textId="206EB180" w:rsidR="00F80768" w:rsidRDefault="00F80768">
    <w:pPr>
      <w:pStyle w:val="Kopfzeile"/>
    </w:pPr>
    <w:r>
      <w:fldChar w:fldCharType="begin"/>
    </w:r>
    <w:r w:rsidR="00772B19">
      <w:instrText xml:space="preserve"> INCLUDEPICTURE "C:\\Users\\ma1053166\\Library\\Group Containers\\UBF8T346G9.ms\\WebArchiveCopyPasteTempFiles\\com.microsoft.Word\\a0f1dea9-e7e8-4e39-a8c3-c79acf422099.jpeg" \* MERGEFORMAT </w:instrText>
    </w:r>
    <w:r>
      <w:fldChar w:fldCharType="separate"/>
    </w:r>
    <w:r>
      <w:rPr>
        <w:noProof/>
      </w:rPr>
      <w:drawing>
        <wp:inline distT="0" distB="0" distL="0" distR="0" wp14:anchorId="347A406A" wp14:editId="28FDFBD4">
          <wp:extent cx="2381061" cy="414411"/>
          <wp:effectExtent l="0" t="0" r="0" b="5080"/>
          <wp:docPr id="59947456" name="Grafik 1" descr="Über die Pädagogische Hochschule – PH | FH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Über die Pädagogische Hochschule – PH | FHN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94" b="36350"/>
                  <a:stretch/>
                </pic:blipFill>
                <pic:spPr bwMode="auto">
                  <a:xfrm>
                    <a:off x="0" y="0"/>
                    <a:ext cx="2478657" cy="4313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330"/>
    <w:multiLevelType w:val="hybridMultilevel"/>
    <w:tmpl w:val="B2005194"/>
    <w:lvl w:ilvl="0" w:tplc="32346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88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8CC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41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82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4F0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6A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CAC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80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4A51E7"/>
    <w:multiLevelType w:val="hybridMultilevel"/>
    <w:tmpl w:val="4D145F9E"/>
    <w:lvl w:ilvl="0" w:tplc="7952B6E6">
      <w:start w:val="115"/>
      <w:numFmt w:val="bullet"/>
      <w:lvlText w:val="-"/>
      <w:lvlJc w:val="left"/>
      <w:pPr>
        <w:ind w:left="38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1C830E30"/>
    <w:multiLevelType w:val="hybridMultilevel"/>
    <w:tmpl w:val="BA1079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617"/>
    <w:multiLevelType w:val="hybridMultilevel"/>
    <w:tmpl w:val="3542B116"/>
    <w:lvl w:ilvl="0" w:tplc="BE2E8206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16BD"/>
    <w:multiLevelType w:val="hybridMultilevel"/>
    <w:tmpl w:val="2F308EDC"/>
    <w:lvl w:ilvl="0" w:tplc="BE2E8206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36DFC"/>
    <w:multiLevelType w:val="hybridMultilevel"/>
    <w:tmpl w:val="3FD2D516"/>
    <w:lvl w:ilvl="0" w:tplc="6E9A9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CB34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DA998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59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08ED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8D74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8688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C49F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D0E06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48929680">
    <w:abstractNumId w:val="0"/>
  </w:num>
  <w:num w:numId="2" w16cid:durableId="1437286450">
    <w:abstractNumId w:val="5"/>
  </w:num>
  <w:num w:numId="3" w16cid:durableId="203374086">
    <w:abstractNumId w:val="4"/>
  </w:num>
  <w:num w:numId="4" w16cid:durableId="2099713549">
    <w:abstractNumId w:val="3"/>
  </w:num>
  <w:num w:numId="5" w16cid:durableId="1780635691">
    <w:abstractNumId w:val="1"/>
  </w:num>
  <w:num w:numId="6" w16cid:durableId="98612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42"/>
    <w:rsid w:val="00064BE4"/>
    <w:rsid w:val="000C3477"/>
    <w:rsid w:val="000D0A41"/>
    <w:rsid w:val="000E7E3B"/>
    <w:rsid w:val="00170CF8"/>
    <w:rsid w:val="00264E51"/>
    <w:rsid w:val="002A1F5A"/>
    <w:rsid w:val="002B6E4C"/>
    <w:rsid w:val="00334BEE"/>
    <w:rsid w:val="003478E6"/>
    <w:rsid w:val="00401663"/>
    <w:rsid w:val="00475642"/>
    <w:rsid w:val="004B2FCC"/>
    <w:rsid w:val="004D2C2B"/>
    <w:rsid w:val="004E5CCD"/>
    <w:rsid w:val="00593CF5"/>
    <w:rsid w:val="00600264"/>
    <w:rsid w:val="00613C85"/>
    <w:rsid w:val="006909E4"/>
    <w:rsid w:val="006B71CA"/>
    <w:rsid w:val="00740A04"/>
    <w:rsid w:val="00772B19"/>
    <w:rsid w:val="007B1AF7"/>
    <w:rsid w:val="00810C2B"/>
    <w:rsid w:val="00840A22"/>
    <w:rsid w:val="008538E4"/>
    <w:rsid w:val="009A54EC"/>
    <w:rsid w:val="00A42879"/>
    <w:rsid w:val="00AE56C0"/>
    <w:rsid w:val="00AF0BF0"/>
    <w:rsid w:val="00B056B1"/>
    <w:rsid w:val="00B65061"/>
    <w:rsid w:val="00BD25B0"/>
    <w:rsid w:val="00BE3ECB"/>
    <w:rsid w:val="00BE61DD"/>
    <w:rsid w:val="00C04FCB"/>
    <w:rsid w:val="00C65D32"/>
    <w:rsid w:val="00C77219"/>
    <w:rsid w:val="00CA5570"/>
    <w:rsid w:val="00D92741"/>
    <w:rsid w:val="00DA3F52"/>
    <w:rsid w:val="00E36B37"/>
    <w:rsid w:val="00E67D35"/>
    <w:rsid w:val="00EF1B96"/>
    <w:rsid w:val="00F24AAD"/>
    <w:rsid w:val="00F7126D"/>
    <w:rsid w:val="00F80768"/>
    <w:rsid w:val="00F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ADA3D"/>
  <w15:chartTrackingRefBased/>
  <w15:docId w15:val="{F3E8D364-D712-5E4C-A88C-B16E9A9C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75642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table" w:styleId="Tabellenraster">
    <w:name w:val="Table Grid"/>
    <w:basedOn w:val="NormaleTabelle"/>
    <w:uiPriority w:val="39"/>
    <w:rsid w:val="0047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B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07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68"/>
  </w:style>
  <w:style w:type="paragraph" w:styleId="Fuzeile">
    <w:name w:val="footer"/>
    <w:basedOn w:val="Standard"/>
    <w:link w:val="FuzeileZchn"/>
    <w:uiPriority w:val="99"/>
    <w:unhideWhenUsed/>
    <w:rsid w:val="00F807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68"/>
  </w:style>
  <w:style w:type="character" w:styleId="Hyperlink">
    <w:name w:val="Hyperlink"/>
    <w:basedOn w:val="Absatz-Standardschriftart"/>
    <w:uiPriority w:val="99"/>
    <w:unhideWhenUsed/>
    <w:rsid w:val="00A428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87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A1F5A"/>
  </w:style>
  <w:style w:type="character" w:styleId="Kommentarzeichen">
    <w:name w:val="annotation reference"/>
    <w:basedOn w:val="Absatz-Standardschriftart"/>
    <w:uiPriority w:val="99"/>
    <w:semiHidden/>
    <w:unhideWhenUsed/>
    <w:rsid w:val="002A1F5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1F5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1F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1F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1F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axis.sek1.ph@fhnw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Isenring</dc:creator>
  <cp:keywords/>
  <dc:description/>
  <cp:lastModifiedBy>Urs Isenring</cp:lastModifiedBy>
  <cp:revision>7</cp:revision>
  <dcterms:created xsi:type="dcterms:W3CDTF">2024-07-03T09:33:00Z</dcterms:created>
  <dcterms:modified xsi:type="dcterms:W3CDTF">2024-08-16T13:44:00Z</dcterms:modified>
</cp:coreProperties>
</file>